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A53" w:rsidRPr="00E71A53" w:rsidRDefault="00E71A53">
      <w:pPr>
        <w:pStyle w:val="ConsPlusNormal"/>
        <w:outlineLvl w:val="0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Зарегистрировано в Минюсте России 31 января 2022 г. N 67059</w:t>
      </w:r>
    </w:p>
    <w:p w:rsidR="00E71A53" w:rsidRPr="00E71A53" w:rsidRDefault="00E71A53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МИНИСТЕРСТВО ФИНАНСОВ РОССИЙСКОЙ ФЕДЕРАЦИИ</w:t>
      </w:r>
    </w:p>
    <w:p w:rsidR="00E71A53" w:rsidRPr="00E71A53" w:rsidRDefault="00E71A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ФЕДЕРАЛЬНОЕ КАЗНАЧЕЙСТВО</w:t>
      </w:r>
    </w:p>
    <w:p w:rsidR="00E71A53" w:rsidRPr="00E71A53" w:rsidRDefault="00E71A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ПРИКАЗ</w:t>
      </w:r>
    </w:p>
    <w:p w:rsidR="00E71A53" w:rsidRPr="00E71A53" w:rsidRDefault="00E71A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от 15 декабря 2021 г. N 40н</w:t>
      </w:r>
    </w:p>
    <w:p w:rsidR="00E71A53" w:rsidRPr="00E71A53" w:rsidRDefault="00E71A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ОБ УТВЕРЖДЕНИИ ПОРЯДКА</w:t>
      </w:r>
    </w:p>
    <w:p w:rsidR="00E71A53" w:rsidRPr="00E71A53" w:rsidRDefault="00E71A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КАЗНАЧЕЙСКОГО ОБСЛУЖИВАНИЯ ОПЕРАЦИЙ СО СРЕДСТВАМИ УЧАСТНИКОВ</w:t>
      </w:r>
    </w:p>
    <w:p w:rsidR="00E71A53" w:rsidRPr="00E71A53" w:rsidRDefault="00E71A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КАЗНАЧЕЙСКОГО СОПРОВОЖДЕНИЯ</w:t>
      </w:r>
    </w:p>
    <w:p w:rsidR="00E71A53" w:rsidRPr="00E71A53" w:rsidRDefault="00E71A53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1A53" w:rsidRPr="00E71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A53" w:rsidRPr="00E71A53" w:rsidRDefault="00E71A5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A53" w:rsidRPr="00E71A53" w:rsidRDefault="00E71A5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1A53" w:rsidRPr="00E71A53" w:rsidRDefault="00E71A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A53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E71A53" w:rsidRPr="00E71A53" w:rsidRDefault="00E71A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A53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</w:t>
            </w:r>
            <w:hyperlink r:id="rId7">
              <w:r w:rsidRPr="00E71A5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Приказа</w:t>
              </w:r>
            </w:hyperlink>
            <w:r w:rsidRPr="00E71A53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Казначейства России от 01.10.2025 N 13н)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A53" w:rsidRPr="00E71A53" w:rsidRDefault="00E71A5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8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пунктом 1 статьи 242.19-1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(Собрание законодательства Российской Федерации, 1998, N 31, ст. 3823; 2021, N 27, ст. 5072) приказываю: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Утвердить прилагаемый </w:t>
      </w:r>
      <w:hyperlink w:anchor="P33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Порядок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казначейского обслуживания операций со средствами участников казначейского сопровождения согласно приложению к настоящему приказу.</w:t>
      </w: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Руководитель</w:t>
      </w:r>
    </w:p>
    <w:p w:rsidR="00E71A53" w:rsidRPr="00E71A53" w:rsidRDefault="00E71A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Р.Е.АРТЮХИН</w:t>
      </w: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Приложение</w:t>
      </w:r>
    </w:p>
    <w:p w:rsidR="00E71A53" w:rsidRPr="00E71A53" w:rsidRDefault="00E71A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Утвержден</w:t>
      </w:r>
    </w:p>
    <w:p w:rsidR="00E71A53" w:rsidRPr="00E71A53" w:rsidRDefault="00E71A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приказом Федерального казначейства</w:t>
      </w:r>
    </w:p>
    <w:p w:rsidR="00E71A53" w:rsidRPr="00E71A53" w:rsidRDefault="00E71A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от 15 декабря 2021 г. N 40н</w:t>
      </w:r>
    </w:p>
    <w:p w:rsidR="00E71A53" w:rsidRPr="00E71A53" w:rsidRDefault="00E71A53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3"/>
      <w:bookmarkEnd w:id="0"/>
      <w:r w:rsidRPr="00E71A53">
        <w:rPr>
          <w:rFonts w:ascii="Times New Roman" w:hAnsi="Times New Roman" w:cs="Times New Roman"/>
          <w:sz w:val="28"/>
          <w:szCs w:val="28"/>
        </w:rPr>
        <w:t>ПОРЯДОК</w:t>
      </w:r>
    </w:p>
    <w:p w:rsidR="00E71A53" w:rsidRPr="00E71A53" w:rsidRDefault="00E71A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КАЗНАЧЕЙСКОГО ОБСЛУЖИВАНИЯ ОПЕРАЦИЙ СО СРЕДСТВАМИ УЧАСТНИКОВ</w:t>
      </w:r>
    </w:p>
    <w:p w:rsidR="00E71A53" w:rsidRPr="00E71A53" w:rsidRDefault="00E71A5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КАЗНАЧЕЙСКОГО СОПРОВОЖДЕНИЯ</w:t>
      </w:r>
    </w:p>
    <w:p w:rsidR="00E71A53" w:rsidRPr="00E71A53" w:rsidRDefault="00E71A53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1A53" w:rsidRPr="00E71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A53" w:rsidRPr="00E71A53" w:rsidRDefault="00E71A5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A53" w:rsidRPr="00E71A53" w:rsidRDefault="00E71A5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1A53" w:rsidRPr="00E71A53" w:rsidRDefault="00E71A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A53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Список изменяющих документов</w:t>
            </w:r>
          </w:p>
          <w:p w:rsidR="00E71A53" w:rsidRPr="00E71A53" w:rsidRDefault="00E71A53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71A53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(в ред. </w:t>
            </w:r>
            <w:hyperlink r:id="rId9">
              <w:r w:rsidRPr="00E71A5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Приказа</w:t>
              </w:r>
            </w:hyperlink>
            <w:r w:rsidRPr="00E71A53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Казначейства России от 01.10.2025 N 13н)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A53" w:rsidRPr="00E71A53" w:rsidRDefault="00E71A5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1A53" w:rsidRPr="00E71A53" w:rsidRDefault="00E71A53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1. Настоящий Порядок казначейского обслуживания операций со средствами участников казначейского сопровождения (далее - Порядок) разработан в соответствии с </w:t>
      </w:r>
      <w:hyperlink r:id="rId10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пунктом 1 статьи 242.19-1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 (далее - Бюджетный кодекс) и устанавливает порядок казначейского обслуживания операций с целевыми средствами участников казначейского сопровождения, подлежащими казначейскому сопровождению в соответствии со </w:t>
      </w:r>
      <w:hyperlink r:id="rId11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статьями 242.25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2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242.26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Бюджетного кодекса (далее - целевые средства).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(п. 1 в ред. </w:t>
      </w:r>
      <w:hyperlink r:id="rId13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2. Казначейское обслуживание операций со средствами участников казначейского сопровождения осуществляется территориальными органами Федерального казначейства.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3. При казначейском обслуживании операций со средствами участников казначейского сопровождения территориальные органы Федерального казначейства по поручению участника казначейского сопровождения, являющегося прямым участником системы казначейских платежей (далее - клиент), за исключением случаев, установленных бюджетным законодательством Российской Федерации, финансового органа субъекта Российской Федерации (муниципального образования) проводят в системе казначейских платежей операции с их отражением на соответствующих казначейских счетах для осуществления и отражения операций участников казначейского сопровождения.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4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4. При казначейском обслуживании операций со средствами участников казначейского сопровождения информационный обмен между клиентом/финансовым органом субъекта Российской Федерации (муниципального образования)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клиента, финансового органа субъекта Российской Федерации (муниципального образования) (далее соответственно - электронный вид, электронная подпись).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Абзац утратил силу. - </w:t>
      </w:r>
      <w:hyperlink r:id="rId15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При казначейском обслуживании операций со средствами участников казначейского сопровождения документооборот, содержащий сведения, составляющие государственную тайну, либо информацию ограниченного </w:t>
      </w:r>
      <w:r w:rsidRPr="00E71A53">
        <w:rPr>
          <w:rFonts w:ascii="Times New Roman" w:hAnsi="Times New Roman" w:cs="Times New Roman"/>
          <w:sz w:val="28"/>
          <w:szCs w:val="28"/>
        </w:rPr>
        <w:lastRenderedPageBreak/>
        <w:t>доступа, не содержащую сведения, составляющие государственную тайну, осуществляется с соблюдением требований законодательства Российской Федерации в области защиты государственной и иной охраняемой законом тайны.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6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5. Казначейское обслуживание операций со средствами клиента, осуществляется территориальными органами Федерального казначейства в пределах остатков средств, учтенных на соответствующих аналитических разделах, открываемых в разрезе каждого государственного (муниципального) контракта о поставке товаров, выполнении работ, оказании услуг (далее - государственный (муниципальный) контракт), договора (соглашения) о предоставлении субсидии, договора о предоставлении бюджетной инвестиции в соответствии со </w:t>
      </w:r>
      <w:hyperlink r:id="rId17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статьей 80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Бюджетного кодекса, договора о предоставлении взноса в уставный (складочный) капитал (вклада в имущество) юридического лица (его дочернего общества), источником финансового обеспечения исполнения которого являются указанные субсидии и бюджетные инвестиции (далее - договор (соглашение), контракта (договора) о поставке товаров, выполнении работ, оказании услуг, источником финансового обеспечения исполнения обязательств по которым являются средства, предоставленные в рамках исполнения указанных государственных (муниципальных) контрактов, договоров (соглашений) (далее - контракт (договор), на лицевом счете, предназначенном для учета операций со средствами участника казначейского сопровождения, открытом в территориальном органе Федерального казначейства (далее - лицевой счет (раздел на лицевом счете).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18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6. Положения настоящего Порядка, установленные для: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договоров (соглашений), распространяются на концессионные соглашения, соглашения о государственно-частном партнерстве (муниципально-частном партнерстве), если федеральными законами и решениями Правительства Российской Федерации предусмотрены требования об осуществлении казначейского сопровождения средств, предоста</w:t>
      </w:r>
      <w:bookmarkStart w:id="1" w:name="_GoBack"/>
      <w:bookmarkEnd w:id="1"/>
      <w:r w:rsidRPr="00E71A53">
        <w:rPr>
          <w:rFonts w:ascii="Times New Roman" w:hAnsi="Times New Roman" w:cs="Times New Roman"/>
          <w:sz w:val="28"/>
          <w:szCs w:val="28"/>
        </w:rPr>
        <w:t>вляемых на основании таких соглашений;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участников казначейского сопровождения, распространяются также на обособленные подразделения юридических лиц.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7. Казначейские платежи клиента осуществляются после санкционирования территориальными органами Федерального казначейства операций в порядке, установленном Министерством финансов Российской Федерации на основании </w:t>
      </w:r>
      <w:hyperlink r:id="rId19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пункта 4 статьи 242.23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Бюджетного кодекса (далее - порядок санкционирования), и проведения территориальными органами Федерального казначейства казначейского мониторинга в системе </w:t>
      </w:r>
      <w:r w:rsidRPr="00E71A53">
        <w:rPr>
          <w:rFonts w:ascii="Times New Roman" w:hAnsi="Times New Roman" w:cs="Times New Roman"/>
          <w:sz w:val="28"/>
          <w:szCs w:val="28"/>
        </w:rPr>
        <w:lastRenderedPageBreak/>
        <w:t xml:space="preserve">казначейских платежей в порядке, установленном Правительством Российской Федерации в соответствии со </w:t>
      </w:r>
      <w:hyperlink r:id="rId20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статьей 242.13-1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Бюджетного кодекса.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(п. 7 в ред. </w:t>
      </w:r>
      <w:hyperlink r:id="rId21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55"/>
      <w:bookmarkEnd w:id="2"/>
      <w:r w:rsidRPr="00E71A53">
        <w:rPr>
          <w:rFonts w:ascii="Times New Roman" w:hAnsi="Times New Roman" w:cs="Times New Roman"/>
          <w:sz w:val="28"/>
          <w:szCs w:val="28"/>
        </w:rPr>
        <w:t>8. Для осуществления казначейских платежей клиент представляет в территориальный орган Федерального казначейства по месту обслуживания лицевого счета следующие виды распоряжений о совершении казначейских платежей (далее - распоряжение):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Распоряжение юридического лица в виде платежного поручения, составленное в соответствии с требованиями Центрального банка Российской Федерации &lt;1&gt;;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58"/>
      <w:bookmarkEnd w:id="3"/>
      <w:r w:rsidRPr="00E71A53">
        <w:rPr>
          <w:rFonts w:ascii="Times New Roman" w:hAnsi="Times New Roman" w:cs="Times New Roman"/>
          <w:sz w:val="28"/>
          <w:szCs w:val="28"/>
        </w:rPr>
        <w:t xml:space="preserve">&lt;1&gt; </w:t>
      </w:r>
      <w:hyperlink r:id="rId22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Банка России от 29 июня 2021 г. N 762-П "О правилах осуществления перевода денежных средств" (зарегистрировано Министерством юстиции Российской Федерации 25 августа 2021 г., регистрационный N 64765) с изменениями, внесенными указаниями Банка России от 25 марта 2022 г. N 6104-У (зарегистрировано Министерством юстиции Российской Федерации 25 апреля 2022 г., регистрационный N 68320), от 3 августа 2023 г. N 6497-У (зарегистрировано Министерством юстиции Российской Федерации 10 августа 2023 г., регистрационный N 74717), от 17 июня 2025 г. N 7079-У (зарегистрировано Министерством юстиции Российской Федерации 5 сентября 2025 г., регистрационный N 83479), и </w:t>
      </w:r>
      <w:hyperlink r:id="rId23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Положение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Банка России от 9 января 2023 г. N 813-П "О ведении Банком России и кредитными организациями банковских счетов территориальных органов Федерального казначейства" (зарегистрировано Министерством юстиции Российской Федерации 30 мая 2023 г., регистрационный N 73622) с изменениями, внесенными Указанием Банка России от 9 января 2024 г. N 6652-У (зарегистрировано Министерством юстиции Российской Федерации 7 февраля 2024 г., регистрационный N 77154).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(сноска в ред. </w:t>
      </w:r>
      <w:hyperlink r:id="rId24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E71A53" w:rsidRPr="00E71A5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A53" w:rsidRPr="00E71A53" w:rsidRDefault="00E71A5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A53" w:rsidRPr="00E71A53" w:rsidRDefault="00E71A5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71A53" w:rsidRPr="00E71A53" w:rsidRDefault="00E71A5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1A53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Примечание.</w:t>
            </w:r>
          </w:p>
          <w:p w:rsidR="00E71A53" w:rsidRPr="00E71A53" w:rsidRDefault="00E71A53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1A53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>С 01.01.2027 абз. 3 п. 8 излагается в новой редакции (</w:t>
            </w:r>
            <w:hyperlink r:id="rId25">
              <w:r w:rsidRPr="00E71A53">
                <w:rPr>
                  <w:rFonts w:ascii="Times New Roman" w:hAnsi="Times New Roman" w:cs="Times New Roman"/>
                  <w:color w:val="0000FF"/>
                  <w:sz w:val="28"/>
                  <w:szCs w:val="28"/>
                </w:rPr>
                <w:t>Приказ</w:t>
              </w:r>
            </w:hyperlink>
            <w:r w:rsidRPr="00E71A53">
              <w:rPr>
                <w:rFonts w:ascii="Times New Roman" w:hAnsi="Times New Roman" w:cs="Times New Roman"/>
                <w:color w:val="392C69"/>
                <w:sz w:val="28"/>
                <w:szCs w:val="28"/>
              </w:rPr>
              <w:t xml:space="preserve"> Казначейства России от 01.10.2025 N 13н).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71A53" w:rsidRPr="00E71A53" w:rsidRDefault="00E71A53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E71A53" w:rsidRPr="00E71A53" w:rsidRDefault="00E71A53">
      <w:pPr>
        <w:pStyle w:val="ConsPlusNormal"/>
        <w:spacing w:before="28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6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Заявку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на получение наличных денег (код формы по КФД 0531802) &lt;2&gt;;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&lt;2&gt; </w:t>
      </w:r>
      <w:hyperlink r:id="rId27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Приложение N 23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 Порядку казначейского обслуживания, утвержденному приказом Федерального казначейства от 14 мая 2020 г. N 21н </w:t>
      </w:r>
      <w:r w:rsidRPr="00E71A53">
        <w:rPr>
          <w:rFonts w:ascii="Times New Roman" w:hAnsi="Times New Roman" w:cs="Times New Roman"/>
          <w:sz w:val="28"/>
          <w:szCs w:val="28"/>
        </w:rPr>
        <w:lastRenderedPageBreak/>
        <w:t>(зарегистрирован Министерством юстиции Российской Федерации 13 июля 2020 г., регистрационный N 58914), с изменениями, внесенными приказами Федерального казначейства от 28 июня 2021 г. N 23н (зарегистрирован Министерством юстиции Российской Федерации 29 июля 2021 г., регистрационный N 64462), от 13 октября 2021 г. N 29н (зарегистрирован Министерством юстиции Российской Федерации 19 ноября 2021 г., регистрационный N 65906), от 29 апреля 2022 г. N 13н (зарегистрирован Министерством юстиции Российской Федерации 24 мая 2022 г., регистрационный N 68566), от 29 июля 2022 г. N 19н (зарегистрирован Министерством юстиции Российской Федерации 2 сентября 2022 г., регистрационный N 69902), от 28 декабря 2022 г. N 37н (зарегистрирован Министерством юстиции Российской Федерации 25 января 2023 г., регистрационный N 72131), от 5 декабря 2024 г. N 20н (зарегистрирован Министерством юстиции Российской Федерации 27 декабря 2024 г., регистрационный N 80811) (далее - Порядок казначейского обслуживания).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(сноска в ред. </w:t>
      </w:r>
      <w:hyperlink r:id="rId28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9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Заявку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на получение денежных средств, перечисляемых на карту (код формы по КФД 0531243) &lt;3&gt;;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&lt;3&gt; </w:t>
      </w:r>
      <w:hyperlink r:id="rId30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Приложение N 20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 Порядку казначейского обслуживания.</w:t>
      </w: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31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Уведомление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об уточнении операций клиента (код формы по КФД 0531852) &lt;4&gt; (далее - Уведомление).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&lt;4&gt; </w:t>
      </w:r>
      <w:hyperlink r:id="rId32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Приложение N 25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 Порядку казначейского обслуживания.</w:t>
      </w: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Для осуществления казначейских платежей финансовый орган субъекта Российской Федерации (муниципального образования) представляет в территориальный орган Федерального казначейства распоряжение финансового органа в виде платежного поручения, составленное в соответствии с требованиями Центрального банка Российской Федерации &lt;1&gt;.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В случаях, установленных бюджетным законодательством Российской Федерации, территориальный орган Федерального казначейства формирует распоряжение на перечисление средств с лицевого счета клиента (раздела на лицевом счете).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33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79"/>
      <w:bookmarkEnd w:id="4"/>
      <w:r w:rsidRPr="00E71A53">
        <w:rPr>
          <w:rFonts w:ascii="Times New Roman" w:hAnsi="Times New Roman" w:cs="Times New Roman"/>
          <w:sz w:val="28"/>
          <w:szCs w:val="28"/>
        </w:rPr>
        <w:t xml:space="preserve">9. Распоряжения, представленные в территориальный орган Федерального казначейства клиентом, финансовым органом субъекта </w:t>
      </w:r>
      <w:r w:rsidRPr="00E71A53">
        <w:rPr>
          <w:rFonts w:ascii="Times New Roman" w:hAnsi="Times New Roman" w:cs="Times New Roman"/>
          <w:sz w:val="28"/>
          <w:szCs w:val="28"/>
        </w:rPr>
        <w:lastRenderedPageBreak/>
        <w:t>Российской Федерации (муниципального образования), соответствующие требованиям, предусмотренным настоящим Порядком, исполняются при наличии на лицевом счете (разделе на лицевом счете) и казначейском счете, к которому они представлены, остатка средств, достаточного для их исполнения.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4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81"/>
      <w:bookmarkEnd w:id="5"/>
      <w:r w:rsidRPr="00E71A53">
        <w:rPr>
          <w:rFonts w:ascii="Times New Roman" w:hAnsi="Times New Roman" w:cs="Times New Roman"/>
          <w:sz w:val="28"/>
          <w:szCs w:val="28"/>
        </w:rPr>
        <w:t xml:space="preserve">10. Территориальный орган Федерального казначейства принимает представленные в электронном виде распоряжения, указанные в </w:t>
      </w:r>
      <w:hyperlink w:anchor="P55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пункте 8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настоящего Порядка, к исполнению в случае положительного результата выполнения процедур, указанных в </w:t>
      </w:r>
      <w:hyperlink r:id="rId35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пункте 5.1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Правил организации и функционирования системы казначейских платежей, установленных Федеральным казначейством по согласованию с Центральным банком Российской Федерации на основании </w:t>
      </w:r>
      <w:hyperlink r:id="rId36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пункта 5 статьи 242.7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Бюджетного кодекса &lt;5&gt;, а также при условии, что распоряжение соответствует положениям, предусмотренным настоящим Порядком.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37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84"/>
      <w:bookmarkEnd w:id="6"/>
      <w:r w:rsidRPr="00E71A53">
        <w:rPr>
          <w:rFonts w:ascii="Times New Roman" w:hAnsi="Times New Roman" w:cs="Times New Roman"/>
          <w:sz w:val="28"/>
          <w:szCs w:val="28"/>
        </w:rPr>
        <w:t xml:space="preserve">&lt;5&gt; </w:t>
      </w:r>
      <w:hyperlink r:id="rId38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Правила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организации и функционирования системы казначейских платежей, утвержденные приказом Федерального казначейства от 13 мая 2020 г. N 20н (зарегистрирован Министерством юстиции Российской Федерации 13 июля 2020 г., регистрационный N 58915), с изменениями, внесенными приказами Федерального казначейства от 29 июля 2022 г. N 20н (зарегистрирован Министерством юстиции Российской Федерации 2 сентября 2022 г., регистрационный N 69909), от 5 июня 2023 г. N 11н (зарегистрирован Министерством юстиции Российской Федерации 6 сентября 2023 г., регистрационный N 75116), от 27 августа 2024 г. N 10н (зарегистрирован Министерством юстиции Российской Федерации 3 декабря 2024 г., регистрационный N 80444) (далее - Правила организации и функционирования системы казначейских платежей).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(сноска в ред. </w:t>
      </w:r>
      <w:hyperlink r:id="rId39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В случае представления распоряжения клиентом территориальный орган Федерального казначейства в дополнение к проверкам, установленным настоящим пунктом, проверяет представленное распоряжение на соответствие следующим условиям: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распоряжение соответствует положениям, предусмотренным порядком санкционирования;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реквизиты и показатели, предусмотренные к заполнению в распоряжении, заполнены и соответствуют друг другу, реестровым записям реестра участников бюджетного процесса, а также юридических лиц, не являющихся участниками бюджетного процесса &lt;6&gt;, или справочника </w:t>
      </w:r>
      <w:r w:rsidRPr="00E71A53">
        <w:rPr>
          <w:rFonts w:ascii="Times New Roman" w:hAnsi="Times New Roman" w:cs="Times New Roman"/>
          <w:sz w:val="28"/>
          <w:szCs w:val="28"/>
        </w:rPr>
        <w:lastRenderedPageBreak/>
        <w:t xml:space="preserve">индивидуальных предпринимателей, крестьянских (фермерских) хозяйств, физических лиц - производителей товаров, работ, услуг &lt;6(1)&gt;,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"Электронный бюджет", функционирующей в соответствии с </w:t>
      </w:r>
      <w:hyperlink r:id="rId40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постановлением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30 июня 2015 г. N 658 "О государственной интегрированной информационной системе управления общественными финансами "Электронный бюджет" (далее - ГИИС "Электронный бюджет");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1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&lt;6&gt; </w:t>
      </w:r>
      <w:hyperlink r:id="rId42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от 23 декабря 2014 г. N 163н "О порядке формирования и ведения реестра участников бюджетного процесса, а также юридических лиц, не являющихся участниками бюджетного процесса" (зарегистрирован Министерством юстиции Российской Федерации 9 февраля 2015 г., регистрационный N 35954), с изменениями, внесенными приказами Министерства финансов Российской Федерации от 3 ноября 2016 г. N 203н (зарегистрирован Министерством юстиции Российской Федерации 2 декабря 2016 г., регистрационный N 44545), от 27 ноября 2017 г. N 204н (зарегистрирован Министерством юстиции Российской Федерации 21 декабря 2017 г., регистрационный N 49355), от 7 июня 2019 г. N 89н (зарегистрирован Министерством юстиции Российской Федерации 4 июля 2019 г., регистрационный N 55128), от 7 апреля 2020 N 56н (зарегистрирован Министерством юстиции Российской Федерации 12 мая 2020 г., регистрационный N 58323), от 18 ноября 2020 г. N 271н (зарегистрирован Министерством юстиции Российской Федерации 18 декабря 2020 г., регистрационный N 61567), от 8 декабря 2020 г. N 299н (зарегистрирован Министерством юстиции Российской Федерации 8 февраля 2021 г., регистрационный N 62432), от 20 августа 2021 г. N 111н (зарегистрирован Министерством юстиции Российской Федерации 16 сентября 2021 г., регистрационный N 65035), от 24 ноября 2021 г. N 192н (зарегистрирован Министерством юстиции Российской Федерации 23 декабря 2021 г., регистрационный N 66523), от 7 декабря 2022 г. N 184н (зарегистрирован Министерством юстиции Российской Федерации 21 декабря 2022 г., регистрационный N 71736), от 1 марта 2023 г. N 26н (зарегистрирован Министерством юстиции Российской Федерации 30 марта 2023 г., регистрационный N 72812).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3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&lt;6(1)&gt; </w:t>
      </w:r>
      <w:hyperlink r:id="rId44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Абзац второй пункта 3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Порядка открытия лицевых счетов территориальными органами Федерального казначейства участникам казначейского сопровождения, утвержденного приказом Федерального </w:t>
      </w:r>
      <w:r w:rsidRPr="00E71A53">
        <w:rPr>
          <w:rFonts w:ascii="Times New Roman" w:hAnsi="Times New Roman" w:cs="Times New Roman"/>
          <w:sz w:val="28"/>
          <w:szCs w:val="28"/>
        </w:rPr>
        <w:lastRenderedPageBreak/>
        <w:t>казначейства от 22 декабря 2021 г. N 44н (зарегистрирован Министерством юстиции Российской Федерации 7 февраля 2022 г., регистрационный N 67178), с изменениями, внесенными приказами Федерального казначейства от 6 декабря 2024 г. N 22н (зарегистрирован Министерством юстиции Российской Федерации 5 марта 2025 г., регистрационный N 81457), от 9 апреля 2025 г. N 4н (зарегистрирован Министерством юстиции Российской Федерации 15 мая 2025 г. регистрационный N 82187).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(сноска введена </w:t>
      </w:r>
      <w:hyperlink r:id="rId45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сумма по распоряжению не превышает разрешенный к использованию остаток целевых средств, отраженный на соответствующем разделе на лицевом счете.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6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абзац утратил силу. - </w:t>
      </w:r>
      <w:hyperlink r:id="rId47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11. Представленные клиентом распоряжения до 14-00 часов местного времени, соответствующие положениям, предусмотренным пунктами 9 и 10 настоящего Порядка и порядка санкционирования, территориальный орган Федерального казначейства принимает к исполнению в течение текущего рабочего дня. Распоряжения, представленные клиентом после 14-00 часов местного времени, подлежат исполнению не позднее рабочего дня, следующего за днем их поступления в территориальный орган Федерального казначейства.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48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В случае если условиями контракта (договора) цена установлена в иностранной валюте, операции по оплате обязательств по контракту (договору) осуществляются на основании распоряжений, представленных в территориальный орган Федерального казначейства, с указанием суммы в валюте Российской Федерации.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Исполнение указанных распоряжений, в случае их соответствия положениям, предусмотренным </w:t>
      </w:r>
      <w:hyperlink w:anchor="P79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пунктами 9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1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10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настоящего Порядка, поступивших в территориальный орган Федерального казначейства до 13-00 часов местного времени, осуществляется территориальным органом Федерального казначейства в день их поступления (за исключением случаев, предусмотренных порядком санкционирования).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Прием к исполнению распоряжений, представленных клиентом в целях оплаты обязательств, санкционирование которых в соответствии с порядком санкционирования осуществляется в автоматическом режиме в ГИИС "Электронный бюджет", территориальный орган Федерального казначейства осуществляет в течение текущего рабочего дня.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49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lastRenderedPageBreak/>
        <w:t xml:space="preserve">12. В случае если распоряжение не соответствует положениям, предусмотренным </w:t>
      </w:r>
      <w:hyperlink w:anchor="P79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пунктами 9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81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10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настоящего Порядка, территориальный орган Федерального казначейства в порядке и сроки, предусмотренные порядком санкционирования, отказывает в приеме распоряжения к исполнению.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50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13. Утратил силу. - </w:t>
      </w:r>
      <w:hyperlink r:id="rId51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14. Распоряжение может быть отозвано клиентом в случаях и в порядке, установленных </w:t>
      </w:r>
      <w:hyperlink r:id="rId52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Правилами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организации и функционирования системы казначейских платежей </w:t>
      </w:r>
      <w:hyperlink w:anchor="P84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&lt;5&gt;</w:t>
        </w:r>
      </w:hyperlink>
      <w:r w:rsidRPr="00E71A53">
        <w:rPr>
          <w:rFonts w:ascii="Times New Roman" w:hAnsi="Times New Roman" w:cs="Times New Roman"/>
          <w:sz w:val="28"/>
          <w:szCs w:val="28"/>
        </w:rPr>
        <w:t>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15. Учет операций со средствами клиента (включая операции между юридическим лицом и его обособленным подразделением) осуществляется по кодам источников поступлений целевых средств и кодам направления расходования целевых средств, предусмотренным порядком санкционирования (далее соответственно - код источников поступлений, код направления выплат), а также аналитическим кодам, используемым в целях идентификации операций, связанных с реализацией проектов (мероприятий), источником финансового обеспечения которых являются средства бюджетного кредита, предоставленного бюджету субъекта Российской Федерации (далее - аналитический код бюджетного кредита), уникальным кодам объектов капитального строительства или объектов недвижимости, кодам мероприятия ведомственной программы цифровой трансформации мероприятий государственных органов, направленных на создание, развитие, эксплуатацию или использование информационно-коммуникационных технологий, а также на вывод из эксплуатации информационных систем и компонентов информационно-телекоммуникационной инфраструктуры (далее - код мероприятия) (при наличии).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53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Суммы возврата дебиторской задолженности текущего финансового года, образовавшейся у клиента, учитываются как восстановление казначейских платежей на разделе на лицевом счете, с которого был осуществлен казначейский платеж, с отражением по тем же кодам направления выплат, по которым был произведен казначейский платеж.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Клиент информирует дебитора, не являющегося участником системы казначейских платежей, о порядке заполнения платежного поручения при возврате дебиторской задолженности в соответствии с требованиями Центрального банка Российской Федерации </w:t>
      </w:r>
      <w:hyperlink w:anchor="P58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&lt;1&gt;</w:t>
        </w:r>
      </w:hyperlink>
      <w:r w:rsidRPr="00E71A53">
        <w:rPr>
          <w:rFonts w:ascii="Times New Roman" w:hAnsi="Times New Roman" w:cs="Times New Roman"/>
          <w:sz w:val="28"/>
          <w:szCs w:val="28"/>
        </w:rPr>
        <w:t>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114"/>
      <w:bookmarkEnd w:id="7"/>
      <w:r w:rsidRPr="00E71A53">
        <w:rPr>
          <w:rFonts w:ascii="Times New Roman" w:hAnsi="Times New Roman" w:cs="Times New Roman"/>
          <w:sz w:val="28"/>
          <w:szCs w:val="28"/>
        </w:rPr>
        <w:t xml:space="preserve">16. Суммы, зачисленные на казначейский счет на основании распоряжений (платежных поручений), в которых отсутствует информация, позволяющая определить принадлежность поступивших сумм, в том числе </w:t>
      </w:r>
      <w:r w:rsidRPr="00E71A53">
        <w:rPr>
          <w:rFonts w:ascii="Times New Roman" w:hAnsi="Times New Roman" w:cs="Times New Roman"/>
          <w:sz w:val="28"/>
          <w:szCs w:val="28"/>
        </w:rPr>
        <w:lastRenderedPageBreak/>
        <w:t>реквизиты государственного (муниципального) контракта, договора (соглашения), контракта (договора) (дата, номер), на основании которого открыт раздел на лицевом счете клиенту, и (или) идентификатор государственного (муниципального) контракта, договора (соглашения) (далее - идентификатор), не указан и (или) указан ошибочный номер лицевого счета (раздела на лицевом счете), или на основании распоряжений (платежных поручений), в которых реквизиты позволяют однозначно определить, что средства не подлежат казначейскому сопровождению (далее - невыясненные поступления), учитываются территориальным органом Федерального казначейства в составе общего остатка на казначейском счете без отражения на лицевых счетах (разделах на лицевых счетах).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54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Не подлежат отнесению к невыясненным поступлениям денежные средства, подлежащие казначейскому сопровождению в соответствии с законодательством Российской Федерации, по распоряжениям (платежным поручениям), в которых реквизиты позволяют определить принадлежность платежа: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55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при наличии ИНН и (или) наименования клиента, номера лицевого счета (раздела на лицевом счете), идентификатора, реквизитов государственного (муниципального) контракта, договора (соглашения), контракта (договора), на основании которого клиенту открыт раздел на лицевом счете;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при наличии в назначении платежа ссылки на номер и дату документа, по которому осуществлен возврат дебиторской задолженности;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в иных случаях, если реквизиты распоряжения (платежного поручения) позволяют определить принадлежность платежа.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Денежные средства, поступившие на основании: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122"/>
      <w:bookmarkEnd w:id="8"/>
      <w:r w:rsidRPr="00E71A53">
        <w:rPr>
          <w:rFonts w:ascii="Times New Roman" w:hAnsi="Times New Roman" w:cs="Times New Roman"/>
          <w:sz w:val="28"/>
          <w:szCs w:val="28"/>
        </w:rPr>
        <w:t>распоряжения (платежного поручения) на возврат средств дебиторской задолженности, в котором отсутствует или указан ошибочный (несуществующий) код направления выплат, отражаются на разделе на лицевом счете как не разрешенные к использованию с целью последующего уточнения кода направления выплат;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123"/>
      <w:bookmarkEnd w:id="9"/>
      <w:r w:rsidRPr="00E71A53">
        <w:rPr>
          <w:rFonts w:ascii="Times New Roman" w:hAnsi="Times New Roman" w:cs="Times New Roman"/>
          <w:sz w:val="28"/>
          <w:szCs w:val="28"/>
        </w:rPr>
        <w:t>распоряжения (платежного поручения), в котором указаны реквизиты, позволяющие определить принадлежность платежа, но не указан или указан ошибочный (несуществующий) код источника поступлений, отражаются на разделе на лицевом счете как не разрешенные к использованию с целью последующего уточнения клиентом кода источника поступлений;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124"/>
      <w:bookmarkEnd w:id="10"/>
      <w:r w:rsidRPr="00E71A53">
        <w:rPr>
          <w:rFonts w:ascii="Times New Roman" w:hAnsi="Times New Roman" w:cs="Times New Roman"/>
          <w:sz w:val="28"/>
          <w:szCs w:val="28"/>
        </w:rPr>
        <w:t xml:space="preserve">распоряжения (платежного поручения), в котором указан номер лицевого счета и не указан или указан ошибочный (несуществующий) </w:t>
      </w:r>
      <w:r w:rsidRPr="00E71A53">
        <w:rPr>
          <w:rFonts w:ascii="Times New Roman" w:hAnsi="Times New Roman" w:cs="Times New Roman"/>
          <w:sz w:val="28"/>
          <w:szCs w:val="28"/>
        </w:rPr>
        <w:lastRenderedPageBreak/>
        <w:t>идентификатор, и (или) уникальный код объекта капитального строительства (код мероприятия), и (или) аналитический код бюджетного кредита, отражаются на лицевом счете (разделе на лицевом счете) как не разрешенные к использованию с целью последующего уточнения.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(в ред. </w:t>
      </w:r>
      <w:hyperlink r:id="rId56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В случае если денежные средства, отраженные на лицевом счете (разделе на лицевом счете) как не разрешенные к использованию, ошибочно перечислены клиенту, клиент представляет в территориальный орган Федерального казначейства распоряжение для осуществления возврата указанных денежных средств плательщику.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127"/>
      <w:bookmarkEnd w:id="11"/>
      <w:r w:rsidRPr="00E71A53">
        <w:rPr>
          <w:rFonts w:ascii="Times New Roman" w:hAnsi="Times New Roman" w:cs="Times New Roman"/>
          <w:sz w:val="28"/>
          <w:szCs w:val="28"/>
        </w:rPr>
        <w:t xml:space="preserve">В случае если денежные средства, отраженные на разделе на лицевом счете, ошибочно перечислены клиенту плательщиком на соответствующий раздел на лицевом счете, их уточнение осуществляется на основании представленного клиентом в территориальный орган Федерального казначейства </w:t>
      </w:r>
      <w:hyperlink r:id="rId57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Уведомления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с приложением письменного обращения плательщика, в котором указан аналитический код раздела на лицевом счете, на который данные денежные средства подлежат зачислению.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В случае если денежные средства, отраженные на лицевом счете (разделе на лицевом счете), как не разрешенные к использованию, ошибочно перечислены на лицевой счет клиента и не подлежат казначейскому сопровождению, клиент вправе представить в территориальный орган Федерального казначейства распоряжение для перечисления указанных средств на расчетный счет клиента, открытый в кредитной организации, с приложением письменного обращения плательщика и документов, подтверждающих исполнение обязательств по государственному (муниципальному) контракту, договору (соглашению), контракту (договору).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58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17. В случае если в распоряжении (платежном поручении), суммы по которому отнесены к невыясненным поступлениям, указан ИНН клиента, иные реквизиты предполагаемого получателя средств, территориальный орган Федерального казначейства не позднее рабочего дня, следующего за днем поступления денежных средств, формирует и направляет предполагаемому получателю средств - клиенту </w:t>
      </w:r>
      <w:hyperlink r:id="rId59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запрос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на выяснение принадлежности платежа (код формы по КФД 0531808) &lt;9&gt; (далее - Запрос).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&lt;9&gt; </w:t>
      </w:r>
      <w:hyperlink r:id="rId60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Приложение N 8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 Порядку казначейского обслуживания.</w:t>
      </w: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18. Уточнение невыясненных поступлений осуществляется на основании представленного клиентом в территориальный орган Федерального казначейства </w:t>
      </w:r>
      <w:hyperlink r:id="rId61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Уведомления</w:t>
        </w:r>
      </w:hyperlink>
      <w:r w:rsidRPr="00E71A53">
        <w:rPr>
          <w:rFonts w:ascii="Times New Roman" w:hAnsi="Times New Roman" w:cs="Times New Roman"/>
          <w:sz w:val="28"/>
          <w:szCs w:val="28"/>
        </w:rPr>
        <w:t>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lastRenderedPageBreak/>
        <w:t xml:space="preserve">Невыясненные поступления клиента подлежат уточнению в течение 10 рабочих дней со дня их поступления на казначейский счет, а в случае направления территориальным органом Федерального казначейства </w:t>
      </w:r>
      <w:hyperlink r:id="rId62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Запроса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- в течение 10 рабочих дней со дня его получения клиентом.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Территориальный орган Федерального казначейства формирует распоряжение на возврат указанных средств плательщику: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137"/>
      <w:bookmarkEnd w:id="12"/>
      <w:r w:rsidRPr="00E71A53">
        <w:rPr>
          <w:rFonts w:ascii="Times New Roman" w:hAnsi="Times New Roman" w:cs="Times New Roman"/>
          <w:sz w:val="28"/>
          <w:szCs w:val="28"/>
        </w:rPr>
        <w:t>по истечении 10 рабочих дней со дня поступления на казначейский счет невыясненных поступлений в случае, если распоряжение (платежное поручение) не содержит реквизитов, позволяющих определить предполагаемого получателя средств;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по истечении 10 рабочих дней со дня получения клиентом направленного ему территориальным органом Федерального казначейства </w:t>
      </w:r>
      <w:hyperlink r:id="rId63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Запроса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в случае, если клиент не представил в территориальный орган Федерального казначейства </w:t>
      </w:r>
      <w:hyperlink r:id="rId64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Уведомление</w:t>
        </w:r>
      </w:hyperlink>
      <w:r w:rsidRPr="00E71A53">
        <w:rPr>
          <w:rFonts w:ascii="Times New Roman" w:hAnsi="Times New Roman" w:cs="Times New Roman"/>
          <w:sz w:val="28"/>
          <w:szCs w:val="28"/>
        </w:rPr>
        <w:t>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Суммы поступлений на казначейский счет, отнесенные к невыясненным поступлениям, возвращаются территориальным органом Федерального казначейства плательщику до истечения срока, указанного в </w:t>
      </w:r>
      <w:hyperlink w:anchor="P137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абзаце четвертом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настоящего пункта, на основании письменного обращения плательщика не позднее второго рабочего дня, следующего за днем представления плательщиком обращения.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65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19. Суммы поступлений на казначейский счет, отнесенные к невыясненным поступлениям, результаты выяснения (уточнения) их принадлежности, а также операции по возврату невыясненных поступлений плательщику отражаются территориальным органом Федерального казначейства в </w:t>
      </w:r>
      <w:hyperlink r:id="rId66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Ведомости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учета невыясненных поступлений по счету (код формы по КФД 0531853) &lt;10&gt;.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&lt;10&gt; </w:t>
      </w:r>
      <w:hyperlink r:id="rId67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Приложение N 14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 Порядку казначейского обслуживания.</w:t>
      </w: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20. Клиент вправе в течение текущего финансового года представить в территориальный орган Федерального казначейства </w:t>
      </w:r>
      <w:hyperlink r:id="rId68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Уведомление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для уточнения операций, отраженных на открытом клиенту лицевом счете (разделе на лицевом счете).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Территориальный орган Федерального казначейства осуществляет проверку представленного клиентом Уведомления по следующим направлениям: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(абзац введен </w:t>
      </w:r>
      <w:hyperlink r:id="rId69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lastRenderedPageBreak/>
        <w:t>а) соответствие кода источника поступлений, указанного в Уведомлении, коду источника поступлений целевых средств, предусмотренному порядком санкционирования, и условиям государственного (муниципального) контракта, договора (соглашения), контракта (договора), на основании которого клиенту открыт раздел на лицевом счете;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(пп. "а" введен </w:t>
      </w:r>
      <w:hyperlink r:id="rId70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б) соответствие детализированного кода направления выплат, указанного в Уведомлении, текстовому назначению платежа, указанному в распоряжении, при уточнении ранее произведенной операции по кассовому расходу, отраженному на разделе на лицевом счете на дату представления Уведомления;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(пп. "б" введен </w:t>
      </w:r>
      <w:hyperlink r:id="rId71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в) непревышение суммы, указанной по уточняемому коду направления выплат, над суммой остатка целевых средств по соответствующему коду направления выплат, указанной в Сведениях об операциях с целевыми средствами на 20__ год и на плановый период 20__ - 20__ годов (код формы по ОКУД 0501213) &lt;11&gt;, при уточнении ранее произведенной операции по кассовому расходу, отраженному на разделе на лицевом счете на дату представления Уведомления.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(пп. "в" введен </w:t>
      </w:r>
      <w:hyperlink r:id="rId72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E71A53" w:rsidRPr="00E71A53" w:rsidRDefault="00E71A53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&lt;11&gt; </w:t>
      </w:r>
      <w:hyperlink r:id="rId73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Приложение N 1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 Порядку осуществления территориальными органами Федерального казначейства санкционирования операций со средствами участников казначейского сопровождения, утвержденному приказом Министерства финансов Российской Федерации от 17 декабря 2021 г. N 214н (зарегистрирован Министерством юстиции Российской Федерации 29 декабря 2021 г., регистрационный N 66676), с изменениями, внесенными приказами Министерства финансов Российской Федерации от 17 марта 2022 г. N 39н (зарегистрирован Министерством юстиции Российской Федерации 29 апреля 2022 г., регистрационный N 68368), от 21 июня 2023 г. N 97н (зарегистрирован Министерством юстиции Российской Федерации 21 сентября 2023 г., регистрационный N 75297), от 25 декабря 2024 г. N 197н (зарегистрирован Министерством юстиции Российской Федерации 15 мая 2025 г., регистрационный N 82190), от 27 июня 2025 г. N 84н (зарегистрирован Министерством юстиции Российской Федерации 3 октября 2025 г., регистрационный N 83755).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(сноска введена </w:t>
      </w:r>
      <w:hyperlink r:id="rId74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Приказом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Казначейства России от 01.10.2025 N 13н)</w:t>
      </w:r>
    </w:p>
    <w:p w:rsidR="00E71A53" w:rsidRPr="00E71A53" w:rsidRDefault="00E71A5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71A53">
        <w:rPr>
          <w:rFonts w:ascii="Times New Roman" w:hAnsi="Times New Roman" w:cs="Times New Roman"/>
          <w:sz w:val="28"/>
          <w:szCs w:val="28"/>
        </w:rPr>
        <w:t xml:space="preserve">21. В случаях, предусмотренных </w:t>
      </w:r>
      <w:hyperlink w:anchor="P114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абзацами первым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22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седьмым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(за исключением случаев, установленных федеральным законом о федеральном бюджете или нормативным правовым актом Правительства Российской </w:t>
      </w:r>
      <w:r w:rsidRPr="00E71A53">
        <w:rPr>
          <w:rFonts w:ascii="Times New Roman" w:hAnsi="Times New Roman" w:cs="Times New Roman"/>
          <w:sz w:val="28"/>
          <w:szCs w:val="28"/>
        </w:rPr>
        <w:lastRenderedPageBreak/>
        <w:t xml:space="preserve">Федерации), </w:t>
      </w:r>
      <w:hyperlink w:anchor="P123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восьмым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24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девятым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27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одиннадцатым пункта 16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настоящего Порядка, клиент вправе представить в территориальный орган Федерального казначейства </w:t>
      </w:r>
      <w:hyperlink r:id="rId75">
        <w:r w:rsidRPr="00E71A53">
          <w:rPr>
            <w:rFonts w:ascii="Times New Roman" w:hAnsi="Times New Roman" w:cs="Times New Roman"/>
            <w:color w:val="0000FF"/>
            <w:sz w:val="28"/>
            <w:szCs w:val="28"/>
          </w:rPr>
          <w:t>Уведомление</w:t>
        </w:r>
      </w:hyperlink>
      <w:r w:rsidRPr="00E71A53">
        <w:rPr>
          <w:rFonts w:ascii="Times New Roman" w:hAnsi="Times New Roman" w:cs="Times New Roman"/>
          <w:sz w:val="28"/>
          <w:szCs w:val="28"/>
        </w:rPr>
        <w:t xml:space="preserve"> в течение исполнения государственного (муниципального) контракта, договора (соглашения), контракта (договора).</w:t>
      </w: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E71A53" w:rsidRPr="00E71A53" w:rsidRDefault="00E71A53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8"/>
          <w:szCs w:val="28"/>
        </w:rPr>
      </w:pPr>
    </w:p>
    <w:p w:rsidR="00B70D84" w:rsidRPr="00E71A53" w:rsidRDefault="00B70D84">
      <w:pPr>
        <w:rPr>
          <w:rFonts w:ascii="Times New Roman" w:hAnsi="Times New Roman" w:cs="Times New Roman"/>
          <w:sz w:val="28"/>
          <w:szCs w:val="28"/>
        </w:rPr>
      </w:pPr>
    </w:p>
    <w:sectPr w:rsidR="00B70D84" w:rsidRPr="00E71A53" w:rsidSect="00114991">
      <w:footerReference w:type="default" r:id="rId7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4AFD" w:rsidRDefault="00EE4AFD" w:rsidP="00E71A53">
      <w:pPr>
        <w:spacing w:after="0" w:line="240" w:lineRule="auto"/>
      </w:pPr>
      <w:r>
        <w:separator/>
      </w:r>
    </w:p>
  </w:endnote>
  <w:endnote w:type="continuationSeparator" w:id="0">
    <w:p w:rsidR="00EE4AFD" w:rsidRDefault="00EE4AFD" w:rsidP="00E71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67940862"/>
      <w:docPartObj>
        <w:docPartGallery w:val="Page Numbers (Bottom of Page)"/>
        <w:docPartUnique/>
      </w:docPartObj>
    </w:sdtPr>
    <w:sdtContent>
      <w:p w:rsidR="00E71A53" w:rsidRDefault="00E71A53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E71A53" w:rsidRDefault="00E71A53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4AFD" w:rsidRDefault="00EE4AFD" w:rsidP="00E71A53">
      <w:pPr>
        <w:spacing w:after="0" w:line="240" w:lineRule="auto"/>
      </w:pPr>
      <w:r>
        <w:separator/>
      </w:r>
    </w:p>
  </w:footnote>
  <w:footnote w:type="continuationSeparator" w:id="0">
    <w:p w:rsidR="00EE4AFD" w:rsidRDefault="00EE4AFD" w:rsidP="00E71A5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A53"/>
    <w:rsid w:val="00B70D84"/>
    <w:rsid w:val="00E71A53"/>
    <w:rsid w:val="00EE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1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1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71A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71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1A53"/>
  </w:style>
  <w:style w:type="paragraph" w:styleId="a5">
    <w:name w:val="footer"/>
    <w:basedOn w:val="a"/>
    <w:link w:val="a6"/>
    <w:uiPriority w:val="99"/>
    <w:unhideWhenUsed/>
    <w:rsid w:val="00E71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1A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1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71A5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71A5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E71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71A53"/>
  </w:style>
  <w:style w:type="paragraph" w:styleId="a5">
    <w:name w:val="footer"/>
    <w:basedOn w:val="a"/>
    <w:link w:val="a6"/>
    <w:uiPriority w:val="99"/>
    <w:unhideWhenUsed/>
    <w:rsid w:val="00E71A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71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login.consultant.ru/link/?req=doc&amp;base=LAW&amp;n=495364&amp;dst=163" TargetMode="External"/><Relationship Id="rId21" Type="http://schemas.openxmlformats.org/officeDocument/2006/relationships/hyperlink" Target="https://login.consultant.ru/link/?req=doc&amp;base=LAW&amp;n=518226&amp;dst=100021" TargetMode="External"/><Relationship Id="rId42" Type="http://schemas.openxmlformats.org/officeDocument/2006/relationships/hyperlink" Target="https://login.consultant.ru/link/?req=doc&amp;base=LAW&amp;n=443741" TargetMode="External"/><Relationship Id="rId47" Type="http://schemas.openxmlformats.org/officeDocument/2006/relationships/hyperlink" Target="https://login.consultant.ru/link/?req=doc&amp;base=LAW&amp;n=518226&amp;dst=100043" TargetMode="External"/><Relationship Id="rId63" Type="http://schemas.openxmlformats.org/officeDocument/2006/relationships/hyperlink" Target="https://login.consultant.ru/link/?req=doc&amp;base=LAW&amp;n=495364&amp;dst=101680" TargetMode="External"/><Relationship Id="rId68" Type="http://schemas.openxmlformats.org/officeDocument/2006/relationships/hyperlink" Target="https://login.consultant.ru/link/?req=doc&amp;base=LAW&amp;n=495364&amp;dst=102962" TargetMode="External"/><Relationship Id="rId16" Type="http://schemas.openxmlformats.org/officeDocument/2006/relationships/hyperlink" Target="https://login.consultant.ru/link/?req=doc&amp;base=LAW&amp;n=518226&amp;dst=100019" TargetMode="External"/><Relationship Id="rId11" Type="http://schemas.openxmlformats.org/officeDocument/2006/relationships/hyperlink" Target="https://login.consultant.ru/link/?req=doc&amp;base=LAW&amp;n=511241&amp;dst=6772" TargetMode="External"/><Relationship Id="rId24" Type="http://schemas.openxmlformats.org/officeDocument/2006/relationships/hyperlink" Target="https://login.consultant.ru/link/?req=doc&amp;base=LAW&amp;n=518226&amp;dst=100024" TargetMode="External"/><Relationship Id="rId32" Type="http://schemas.openxmlformats.org/officeDocument/2006/relationships/hyperlink" Target="https://login.consultant.ru/link/?req=doc&amp;base=LAW&amp;n=495364&amp;dst=102962" TargetMode="External"/><Relationship Id="rId37" Type="http://schemas.openxmlformats.org/officeDocument/2006/relationships/hyperlink" Target="https://login.consultant.ru/link/?req=doc&amp;base=LAW&amp;n=518226&amp;dst=100034" TargetMode="External"/><Relationship Id="rId40" Type="http://schemas.openxmlformats.org/officeDocument/2006/relationships/hyperlink" Target="https://login.consultant.ru/link/?req=doc&amp;base=LAW&amp;n=518117" TargetMode="External"/><Relationship Id="rId45" Type="http://schemas.openxmlformats.org/officeDocument/2006/relationships/hyperlink" Target="https://login.consultant.ru/link/?req=doc&amp;base=LAW&amp;n=518226&amp;dst=100040" TargetMode="External"/><Relationship Id="rId53" Type="http://schemas.openxmlformats.org/officeDocument/2006/relationships/hyperlink" Target="https://login.consultant.ru/link/?req=doc&amp;base=LAW&amp;n=518226&amp;dst=100053" TargetMode="External"/><Relationship Id="rId58" Type="http://schemas.openxmlformats.org/officeDocument/2006/relationships/hyperlink" Target="https://login.consultant.ru/link/?req=doc&amp;base=LAW&amp;n=518226&amp;dst=100060" TargetMode="External"/><Relationship Id="rId66" Type="http://schemas.openxmlformats.org/officeDocument/2006/relationships/hyperlink" Target="https://login.consultant.ru/link/?req=doc&amp;base=LAW&amp;n=495364&amp;dst=102045" TargetMode="External"/><Relationship Id="rId74" Type="http://schemas.openxmlformats.org/officeDocument/2006/relationships/hyperlink" Target="https://login.consultant.ru/link/?req=doc&amp;base=LAW&amp;n=518226&amp;dst=100070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login.consultant.ru/link/?req=doc&amp;base=LAW&amp;n=495364&amp;dst=102962" TargetMode="External"/><Relationship Id="rId19" Type="http://schemas.openxmlformats.org/officeDocument/2006/relationships/hyperlink" Target="https://login.consultant.ru/link/?req=doc&amp;base=LAW&amp;n=511241&amp;dst=6760" TargetMode="External"/><Relationship Id="rId14" Type="http://schemas.openxmlformats.org/officeDocument/2006/relationships/hyperlink" Target="https://login.consultant.ru/link/?req=doc&amp;base=LAW&amp;n=518226&amp;dst=100016" TargetMode="External"/><Relationship Id="rId22" Type="http://schemas.openxmlformats.org/officeDocument/2006/relationships/hyperlink" Target="https://login.consultant.ru/link/?req=doc&amp;base=LAW&amp;n=454573" TargetMode="External"/><Relationship Id="rId27" Type="http://schemas.openxmlformats.org/officeDocument/2006/relationships/hyperlink" Target="https://login.consultant.ru/link/?req=doc&amp;base=LAW&amp;n=495364&amp;dst=247" TargetMode="External"/><Relationship Id="rId30" Type="http://schemas.openxmlformats.org/officeDocument/2006/relationships/hyperlink" Target="https://login.consultant.ru/link/?req=doc&amp;base=LAW&amp;n=495364&amp;dst=102490" TargetMode="External"/><Relationship Id="rId35" Type="http://schemas.openxmlformats.org/officeDocument/2006/relationships/hyperlink" Target="https://login.consultant.ru/link/?req=doc&amp;base=LAW&amp;n=492460&amp;dst=100075" TargetMode="External"/><Relationship Id="rId43" Type="http://schemas.openxmlformats.org/officeDocument/2006/relationships/hyperlink" Target="https://login.consultant.ru/link/?req=doc&amp;base=LAW&amp;n=518226&amp;dst=100039" TargetMode="External"/><Relationship Id="rId48" Type="http://schemas.openxmlformats.org/officeDocument/2006/relationships/hyperlink" Target="https://login.consultant.ru/link/?req=doc&amp;base=LAW&amp;n=518226&amp;dst=100046" TargetMode="External"/><Relationship Id="rId56" Type="http://schemas.openxmlformats.org/officeDocument/2006/relationships/hyperlink" Target="https://login.consultant.ru/link/?req=doc&amp;base=LAW&amp;n=518226&amp;dst=100058" TargetMode="External"/><Relationship Id="rId64" Type="http://schemas.openxmlformats.org/officeDocument/2006/relationships/hyperlink" Target="https://login.consultant.ru/link/?req=doc&amp;base=LAW&amp;n=495364&amp;dst=102962" TargetMode="External"/><Relationship Id="rId69" Type="http://schemas.openxmlformats.org/officeDocument/2006/relationships/hyperlink" Target="https://login.consultant.ru/link/?req=doc&amp;base=LAW&amp;n=518226&amp;dst=100065" TargetMode="External"/><Relationship Id="rId77" Type="http://schemas.openxmlformats.org/officeDocument/2006/relationships/fontTable" Target="fontTable.xml"/><Relationship Id="rId8" Type="http://schemas.openxmlformats.org/officeDocument/2006/relationships/hyperlink" Target="https://login.consultant.ru/link/?req=doc&amp;base=LAW&amp;n=511241&amp;dst=6726" TargetMode="External"/><Relationship Id="rId51" Type="http://schemas.openxmlformats.org/officeDocument/2006/relationships/hyperlink" Target="https://login.consultant.ru/link/?req=doc&amp;base=LAW&amp;n=518226&amp;dst=100051" TargetMode="External"/><Relationship Id="rId72" Type="http://schemas.openxmlformats.org/officeDocument/2006/relationships/hyperlink" Target="https://login.consultant.ru/link/?req=doc&amp;base=LAW&amp;n=518226&amp;dst=100069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511241&amp;dst=6774" TargetMode="External"/><Relationship Id="rId17" Type="http://schemas.openxmlformats.org/officeDocument/2006/relationships/hyperlink" Target="https://login.consultant.ru/link/?req=doc&amp;base=LAW&amp;n=511241&amp;dst=103142" TargetMode="External"/><Relationship Id="rId25" Type="http://schemas.openxmlformats.org/officeDocument/2006/relationships/hyperlink" Target="https://login.consultant.ru/link/?req=doc&amp;base=LAW&amp;n=518226&amp;dst=100026" TargetMode="External"/><Relationship Id="rId33" Type="http://schemas.openxmlformats.org/officeDocument/2006/relationships/hyperlink" Target="https://login.consultant.ru/link/?req=doc&amp;base=LAW&amp;n=518226&amp;dst=100030" TargetMode="External"/><Relationship Id="rId38" Type="http://schemas.openxmlformats.org/officeDocument/2006/relationships/hyperlink" Target="https://login.consultant.ru/link/?req=doc&amp;base=LAW&amp;n=492460&amp;dst=100013" TargetMode="External"/><Relationship Id="rId46" Type="http://schemas.openxmlformats.org/officeDocument/2006/relationships/hyperlink" Target="https://login.consultant.ru/link/?req=doc&amp;base=LAW&amp;n=518226&amp;dst=100042" TargetMode="External"/><Relationship Id="rId59" Type="http://schemas.openxmlformats.org/officeDocument/2006/relationships/hyperlink" Target="https://login.consultant.ru/link/?req=doc&amp;base=LAW&amp;n=495364&amp;dst=101680" TargetMode="External"/><Relationship Id="rId67" Type="http://schemas.openxmlformats.org/officeDocument/2006/relationships/hyperlink" Target="https://login.consultant.ru/link/?req=doc&amp;base=LAW&amp;n=495364&amp;dst=102045" TargetMode="External"/><Relationship Id="rId20" Type="http://schemas.openxmlformats.org/officeDocument/2006/relationships/hyperlink" Target="https://login.consultant.ru/link/?req=doc&amp;base=LAW&amp;n=511241&amp;dst=7889" TargetMode="External"/><Relationship Id="rId41" Type="http://schemas.openxmlformats.org/officeDocument/2006/relationships/hyperlink" Target="https://login.consultant.ru/link/?req=doc&amp;base=LAW&amp;n=518226&amp;dst=100037" TargetMode="External"/><Relationship Id="rId54" Type="http://schemas.openxmlformats.org/officeDocument/2006/relationships/hyperlink" Target="https://login.consultant.ru/link/?req=doc&amp;base=LAW&amp;n=518226&amp;dst=100056" TargetMode="External"/><Relationship Id="rId62" Type="http://schemas.openxmlformats.org/officeDocument/2006/relationships/hyperlink" Target="https://login.consultant.ru/link/?req=doc&amp;base=LAW&amp;n=495364&amp;dst=101680" TargetMode="External"/><Relationship Id="rId70" Type="http://schemas.openxmlformats.org/officeDocument/2006/relationships/hyperlink" Target="https://login.consultant.ru/link/?req=doc&amp;base=LAW&amp;n=518226&amp;dst=100067" TargetMode="External"/><Relationship Id="rId75" Type="http://schemas.openxmlformats.org/officeDocument/2006/relationships/hyperlink" Target="https://login.consultant.ru/link/?req=doc&amp;base=LAW&amp;n=495364&amp;dst=102962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18226&amp;dst=100018" TargetMode="External"/><Relationship Id="rId23" Type="http://schemas.openxmlformats.org/officeDocument/2006/relationships/hyperlink" Target="https://login.consultant.ru/link/?req=doc&amp;base=LAW&amp;n=469810" TargetMode="External"/><Relationship Id="rId28" Type="http://schemas.openxmlformats.org/officeDocument/2006/relationships/hyperlink" Target="https://login.consultant.ru/link/?req=doc&amp;base=LAW&amp;n=518226&amp;dst=100028" TargetMode="External"/><Relationship Id="rId36" Type="http://schemas.openxmlformats.org/officeDocument/2006/relationships/hyperlink" Target="https://login.consultant.ru/link/?req=doc&amp;base=LAW&amp;n=511241&amp;dst=6132" TargetMode="External"/><Relationship Id="rId49" Type="http://schemas.openxmlformats.org/officeDocument/2006/relationships/hyperlink" Target="https://login.consultant.ru/link/?req=doc&amp;base=LAW&amp;n=518226&amp;dst=100048" TargetMode="External"/><Relationship Id="rId57" Type="http://schemas.openxmlformats.org/officeDocument/2006/relationships/hyperlink" Target="https://login.consultant.ru/link/?req=doc&amp;base=LAW&amp;n=495364&amp;dst=102962" TargetMode="External"/><Relationship Id="rId10" Type="http://schemas.openxmlformats.org/officeDocument/2006/relationships/hyperlink" Target="https://login.consultant.ru/link/?req=doc&amp;base=LAW&amp;n=511241&amp;dst=6726" TargetMode="External"/><Relationship Id="rId31" Type="http://schemas.openxmlformats.org/officeDocument/2006/relationships/hyperlink" Target="https://login.consultant.ru/link/?req=doc&amp;base=LAW&amp;n=495364&amp;dst=102962" TargetMode="External"/><Relationship Id="rId44" Type="http://schemas.openxmlformats.org/officeDocument/2006/relationships/hyperlink" Target="https://login.consultant.ru/link/?req=doc&amp;base=LAW&amp;n=518345&amp;dst=5" TargetMode="External"/><Relationship Id="rId52" Type="http://schemas.openxmlformats.org/officeDocument/2006/relationships/hyperlink" Target="https://login.consultant.ru/link/?req=doc&amp;base=LAW&amp;n=492460&amp;dst=100013" TargetMode="External"/><Relationship Id="rId60" Type="http://schemas.openxmlformats.org/officeDocument/2006/relationships/hyperlink" Target="https://login.consultant.ru/link/?req=doc&amp;base=LAW&amp;n=495364&amp;dst=101680" TargetMode="External"/><Relationship Id="rId65" Type="http://schemas.openxmlformats.org/officeDocument/2006/relationships/hyperlink" Target="https://login.consultant.ru/link/?req=doc&amp;base=LAW&amp;n=518226&amp;dst=100062" TargetMode="External"/><Relationship Id="rId73" Type="http://schemas.openxmlformats.org/officeDocument/2006/relationships/hyperlink" Target="https://login.consultant.ru/link/?req=doc&amp;base=LAW&amp;n=515974&amp;dst=182" TargetMode="External"/><Relationship Id="rId78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8226&amp;dst=100007" TargetMode="External"/><Relationship Id="rId13" Type="http://schemas.openxmlformats.org/officeDocument/2006/relationships/hyperlink" Target="https://login.consultant.ru/link/?req=doc&amp;base=LAW&amp;n=518226&amp;dst=100014" TargetMode="External"/><Relationship Id="rId18" Type="http://schemas.openxmlformats.org/officeDocument/2006/relationships/hyperlink" Target="https://login.consultant.ru/link/?req=doc&amp;base=LAW&amp;n=518226&amp;dst=100020" TargetMode="External"/><Relationship Id="rId39" Type="http://schemas.openxmlformats.org/officeDocument/2006/relationships/hyperlink" Target="https://login.consultant.ru/link/?req=doc&amp;base=LAW&amp;n=518226&amp;dst=100035" TargetMode="External"/><Relationship Id="rId34" Type="http://schemas.openxmlformats.org/officeDocument/2006/relationships/hyperlink" Target="https://login.consultant.ru/link/?req=doc&amp;base=LAW&amp;n=518226&amp;dst=100032" TargetMode="External"/><Relationship Id="rId50" Type="http://schemas.openxmlformats.org/officeDocument/2006/relationships/hyperlink" Target="https://login.consultant.ru/link/?req=doc&amp;base=LAW&amp;n=518226&amp;dst=100050" TargetMode="External"/><Relationship Id="rId55" Type="http://schemas.openxmlformats.org/officeDocument/2006/relationships/hyperlink" Target="https://login.consultant.ru/link/?req=doc&amp;base=LAW&amp;n=518226&amp;dst=100057" TargetMode="External"/><Relationship Id="rId76" Type="http://schemas.openxmlformats.org/officeDocument/2006/relationships/footer" Target="footer1.xml"/><Relationship Id="rId7" Type="http://schemas.openxmlformats.org/officeDocument/2006/relationships/hyperlink" Target="https://login.consultant.ru/link/?req=doc&amp;base=LAW&amp;n=518226&amp;dst=100007" TargetMode="External"/><Relationship Id="rId71" Type="http://schemas.openxmlformats.org/officeDocument/2006/relationships/hyperlink" Target="https://login.consultant.ru/link/?req=doc&amp;base=LAW&amp;n=518226&amp;dst=100068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LAW&amp;n=495364&amp;dst=1024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5424</Words>
  <Characters>30922</Characters>
  <Application>Microsoft Office Word</Application>
  <DocSecurity>0</DocSecurity>
  <Lines>257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Ткаченко Светлана Николаевна</dc:creator>
  <cp:lastModifiedBy>Ткаченко Светлана Николаевна</cp:lastModifiedBy>
  <cp:revision>1</cp:revision>
  <dcterms:created xsi:type="dcterms:W3CDTF">2025-11-26T09:32:00Z</dcterms:created>
  <dcterms:modified xsi:type="dcterms:W3CDTF">2025-11-26T09:35:00Z</dcterms:modified>
</cp:coreProperties>
</file>